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48FCB">
      <w:pPr>
        <w:spacing w:after="100" w:line="360" w:lineRule="auto"/>
        <w:jc w:val="left"/>
      </w:pPr>
      <w:r>
        <w:rPr>
          <w:rFonts w:ascii="Times New Roman" w:hAnsi="Times New Roman" w:eastAsia="思源黑体" w:cs="Times New Roman"/>
          <w:b/>
          <w:bCs/>
          <w:sz w:val="28"/>
          <w:szCs w:val="28"/>
        </w:rPr>
        <w:t>附件3</w:t>
      </w:r>
    </w:p>
    <w:p w14:paraId="616C47DC">
      <w:pPr>
        <w:spacing w:after="6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报价一览表（格式范本）</w:t>
      </w:r>
    </w:p>
    <w:p w14:paraId="43B63BF6">
      <w:pPr>
        <w:spacing w:after="60" w:line="360" w:lineRule="auto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00DF7E9">
      <w:pPr>
        <w:spacing w:after="60" w:line="360" w:lineRule="auto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项目名称：EHTQ颗粒毒理学研究试验委托服务</w:t>
      </w:r>
    </w:p>
    <w:p w14:paraId="64445B76">
      <w:pPr>
        <w:spacing w:after="160"/>
        <w:jc w:val="left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项目编号：BNL-2026-JZT-01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</w:t>
      </w:r>
    </w:p>
    <w:tbl>
      <w:tblPr>
        <w:tblStyle w:val="11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00"/>
        <w:gridCol w:w="3800"/>
        <w:gridCol w:w="2100"/>
        <w:gridCol w:w="2426"/>
      </w:tblGrid>
      <w:tr w14:paraId="66461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15BC35">
            <w:pPr>
              <w:spacing w:after="20" w:line="30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BF380C">
            <w:pPr>
              <w:spacing w:after="20" w:line="30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服务内容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94F5A5">
            <w:pPr>
              <w:spacing w:after="20" w:line="30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报价/元</w:t>
            </w:r>
          </w:p>
        </w:tc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273DF4">
            <w:pPr>
              <w:spacing w:after="20" w:line="30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发票类型及税率</w:t>
            </w:r>
          </w:p>
        </w:tc>
      </w:tr>
      <w:tr w14:paraId="7A52B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DD8032">
            <w:pPr>
              <w:spacing w:after="20" w:line="30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F64B8F">
            <w:pPr>
              <w:spacing w:after="20" w:line="30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EHTQ颗粒毒理学研究试验（含单次给药毒性试验、重复给药毒性试验）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728112">
            <w:pPr>
              <w:spacing w:after="20" w:line="30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397855">
            <w:pPr>
              <w:spacing w:after="20" w:line="30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4F22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14A632">
            <w:pPr>
              <w:spacing w:after="20" w:line="30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合计（大写）：</w:t>
            </w:r>
          </w:p>
          <w:p w14:paraId="6F5271FC">
            <w:pPr>
              <w:spacing w:after="20" w:line="30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人民币（小写）：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¥</w:t>
            </w:r>
          </w:p>
        </w:tc>
      </w:tr>
    </w:tbl>
    <w:p w14:paraId="532674A4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0EFD6448">
      <w:pPr>
        <w:spacing w:after="60"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注：1. 报价为总包价，包含完成本项目所需全部费用（实验试剂、耗材、实验动物、人员薪酬、税费等）。</w:t>
      </w:r>
    </w:p>
    <w:p w14:paraId="680EE7D2">
      <w:pPr>
        <w:spacing w:after="60"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 本项目采购控制价由采购人在正式采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购时确定，谈判响应报价超过控制价的按无效响应处理。</w:t>
      </w:r>
    </w:p>
    <w:p w14:paraId="44351180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22C17936">
      <w:pPr>
        <w:spacing w:after="60"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 w14:paraId="2A9BCF1A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3CEE9A88">
      <w:pPr>
        <w:spacing w:after="60"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法定代表人或授权代表（签字）：</w:t>
      </w:r>
    </w:p>
    <w:p w14:paraId="0CC8B08E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3E123BFD">
      <w:pPr>
        <w:spacing w:after="60" w:line="360" w:lineRule="auto"/>
        <w:jc w:val="righ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日期：      年      月      日</w:t>
      </w:r>
    </w:p>
    <w:sectPr>
      <w:footerReference r:id="rId3" w:type="default"/>
      <w:pgSz w:w="11906" w:h="16838"/>
      <w:pgMar w:top="1440" w:right="1440" w:bottom="1440" w:left="1440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">
    <w:altName w:val="黑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93E334">
    <w:pPr>
      <w:jc w:val="center"/>
    </w:pPr>
    <w:r>
      <w:rPr>
        <w:rFonts w:ascii="Times New Roman" w:hAnsi="Times New Roman" w:eastAsia="思源黑体" w:cs="Times New Roman"/>
      </w:rPr>
      <w:t xml:space="preserve">第 </w:t>
    </w:r>
    <w:r>
      <w:rPr>
        <w:rFonts w:ascii="Times New Roman" w:hAnsi="Times New Roman" w:eastAsia="思源黑体" w:cs="Times New Roman"/>
      </w:rPr>
      <w:fldChar w:fldCharType="begin"/>
    </w:r>
    <w:r>
      <w:rPr>
        <w:rFonts w:ascii="Times New Roman" w:hAnsi="Times New Roman" w:eastAsia="思源黑体" w:cs="Times New Roman"/>
      </w:rPr>
      <w:instrText xml:space="preserve">PAGE</w:instrText>
    </w:r>
    <w:r>
      <w:rPr>
        <w:rFonts w:ascii="Times New Roman" w:hAnsi="Times New Roman" w:eastAsia="思源黑体" w:cs="Times New Roman"/>
      </w:rPr>
      <w:fldChar w:fldCharType="separate"/>
    </w:r>
    <w:r>
      <w:rPr>
        <w:rFonts w:ascii="Times New Roman" w:hAnsi="Times New Roman" w:eastAsia="思源黑体" w:cs="Times New Roman"/>
      </w:rPr>
      <w:fldChar w:fldCharType="end"/>
    </w:r>
    <w:r>
      <w:rPr>
        <w:rFonts w:ascii="Times New Roman" w:hAnsi="Times New Roman" w:eastAsia="思源黑体" w:cs="Times New Roman"/>
      </w:rPr>
      <w:t xml:space="preserve"> 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1005779A"/>
    <w:rsid w:val="196E41B7"/>
    <w:rsid w:val="637B44E6"/>
    <w:rsid w:val="70CC5C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思源黑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思源黑体" w:cs="Times New Roman"/>
      <w:sz w:val="24"/>
      <w:szCs w:val="24"/>
    </w:rPr>
  </w:style>
  <w:style w:type="paragraph" w:styleId="2">
    <w:name w:val="heading 1"/>
    <w:next w:val="1"/>
    <w:qFormat/>
    <w:uiPriority w:val="0"/>
    <w:pPr>
      <w:spacing w:before="200" w:after="120" w:line="360" w:lineRule="auto"/>
      <w:outlineLvl w:val="0"/>
    </w:pPr>
    <w:rPr>
      <w:rFonts w:ascii="Times New Roman" w:hAnsi="Times New Roman" w:eastAsia="思源黑体" w:cs="Times New Roman"/>
      <w:b/>
      <w:bCs/>
      <w:sz w:val="30"/>
      <w:szCs w:val="30"/>
    </w:rPr>
  </w:style>
  <w:style w:type="paragraph" w:styleId="3">
    <w:name w:val="heading 2"/>
    <w:next w:val="1"/>
    <w:qFormat/>
    <w:uiPriority w:val="0"/>
    <w:pPr>
      <w:spacing w:before="160" w:after="100" w:line="360" w:lineRule="auto"/>
      <w:outlineLvl w:val="1"/>
    </w:pPr>
    <w:rPr>
      <w:rFonts w:ascii="Times New Roman" w:hAnsi="Times New Roman" w:eastAsia="思源黑体" w:cs="Times New Roman"/>
      <w:b/>
      <w:bCs/>
      <w:sz w:val="26"/>
      <w:szCs w:val="26"/>
    </w:rPr>
  </w:style>
  <w:style w:type="paragraph" w:styleId="4">
    <w:name w:val="heading 3"/>
    <w:next w:val="1"/>
    <w:qFormat/>
    <w:uiPriority w:val="0"/>
    <w:pPr>
      <w:spacing w:line="360" w:lineRule="auto"/>
    </w:pPr>
    <w:rPr>
      <w:rFonts w:ascii="Times New Roman" w:hAnsi="Times New Roman" w:eastAsia="思源黑体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pPr>
      <w:spacing w:line="360" w:lineRule="auto"/>
    </w:pPr>
    <w:rPr>
      <w:rFonts w:ascii="Times New Roman" w:hAnsi="Times New Roman" w:eastAsia="思源黑体" w:cs="Times New Roman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pPr>
      <w:spacing w:line="360" w:lineRule="auto"/>
    </w:pPr>
    <w:rPr>
      <w:rFonts w:ascii="Times New Roman" w:hAnsi="Times New Roman" w:eastAsia="思源黑体" w:cs="Times New Roman"/>
      <w:color w:val="2E74B5"/>
      <w:sz w:val="24"/>
      <w:szCs w:val="24"/>
    </w:rPr>
  </w:style>
  <w:style w:type="paragraph" w:styleId="7">
    <w:name w:val="heading 6"/>
    <w:next w:val="1"/>
    <w:qFormat/>
    <w:uiPriority w:val="0"/>
    <w:pPr>
      <w:spacing w:line="360" w:lineRule="auto"/>
    </w:pPr>
    <w:rPr>
      <w:rFonts w:ascii="Times New Roman" w:hAnsi="Times New Roman" w:eastAsia="思源黑体" w:cs="Times New Roman"/>
      <w:color w:val="1F4D78"/>
      <w:sz w:val="24"/>
      <w:szCs w:val="24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Times New Roman" w:hAnsi="Times New Roman" w:eastAsia="思源黑体" w:cs="Times New Roman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Times New Roman" w:hAnsi="Times New Roman" w:eastAsia="思源黑体" w:cs="Times New Roman"/>
      <w:sz w:val="20"/>
      <w:szCs w:val="20"/>
    </w:rPr>
  </w:style>
  <w:style w:type="paragraph" w:styleId="10">
    <w:name w:val="Title"/>
    <w:qFormat/>
    <w:uiPriority w:val="0"/>
    <w:pPr>
      <w:spacing w:line="360" w:lineRule="auto"/>
    </w:pPr>
    <w:rPr>
      <w:rFonts w:ascii="Times New Roman" w:hAnsi="Times New Roman" w:eastAsia="思源黑体" w:cs="Times New Roman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pPr>
      <w:spacing w:line="360" w:lineRule="auto"/>
    </w:pPr>
    <w:rPr>
      <w:rFonts w:ascii="Times New Roman" w:hAnsi="Times New Roman" w:eastAsia="思源黑体" w:cs="Times New Roman"/>
      <w:sz w:val="24"/>
      <w:szCs w:val="24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222</Words>
  <Characters>245</Characters>
  <TotalTime>0</TotalTime>
  <ScaleCrop>false</ScaleCrop>
  <LinksUpToDate>false</LinksUpToDate>
  <CharactersWithSpaces>265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2026-09-11T03:53:00Z</dcterms:created>
  <dc:creator>Un-named</dc:creator>
  <cp:lastModifiedBy>tsunamileos</cp:lastModifiedBy>
  <dcterms:modified xsi:type="dcterms:W3CDTF">2026-09-14T07:14:34Z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{"Label":"1","ContentProducer":"001191440300708461136T1WFUO","ProduceID":"f7122281ebe4a1875352b8d97f298e1c-Q4fF","ReservedCode1":"{\"Type\":\" TC260PG\",\"Version\":1,\"Bindings\":[{\"Type\":\"soft\",\"AlgID\":\"sm3\",\"Value\":\"5722453125adc5f8264e8c85a9b3429a58ed444d03d8eefbc38348fc710c67f4\"},{\"Type\":\"hash\",\"AlgID\":\"sm3\",\"Value\":\"fb2f2f8a70653ba4ec984b56d3252134d6e7cbda727a403f89a2c5b8c1f99b79\"}],\"PubSD\":[{\"Type\":\"DS\",\"AlgID\":\"sm2\",\"TBSData\":{\"Type\":\"Binding\",\"BType\":\"hash\"},\"Signature\":\"304402204cdf36edb67cc79ee949e656ef37d13bb7510c05b67fe6a87bd505c1e1c85d090220112b60c554308c78f60b28563c312569f97da40a02df72a0c6493b53da745380\"},{\"Type\":\"PubKey\",\"AlgID\":\"sm2\",\"KeyValue\":\"0407f79b28a17a752b3aae4305c98b48978213832729a2571850b1310b2bc9fe8fee039ccf25ebfeac27502414d9fcef792d777183c98893d226171c2f7a3289a2\"}],\"Extension\":{\"Timestamp\":1789098861,\"KeyVersion\":\"v1-TxLeOmf7bqU223\"}}","ContentPropagator":"001191440300708461136T1WFUO","PropagateID":"f7122281ebe4a1875352b8d97f298e1c-Q4fF","ReservedCode2":"{\"Type\":\" TC260PG\",\"Version\":1,\"Bindings\":[{\"Type\":\"soft\",\"AlgID\":\"sm3\",\"Value\":\"5722453125adc5f8264e8c85a9b3429a58ed444d03d8eefbc38348fc710c67f4\"},{\"Type\":\"hash\",\"AlgID\":\"sm3\",\"Value\":\"fb2f2f8a70653ba4ec984b56d3252134d6e7cbda727a403f89a2c5b8c1f99b79\"}],\"PubSD\":[{\"Type\":\"DS\",\"AlgID\":\"sm2\",\"TBSData\":{\"Type\":\"Binding\",\"BType\":\"hash\"},\"Signature\":\"304402201a292e4e6c3a728e3f29e3a2da4f335a92943dd2a91b058046a737432ba124760220518059c23c7ff49d41a86cd67fc38c457e031cae5c848db724830b7c2eb2d55c\"},{\"Type\":\"PubKey\",\"AlgID\":\"sm2\",\"KeyValue\":\"0407f79b28a17a752b3aae4305c98b48978213832729a2571850b1310b2bc9fe8fee039ccf25ebfeac27502414d9fcef792d777183c98893d226171c2f7a3289a2\"}],\"Extension\":{\"Timestamp\":1789098861,\"KeyVersion\":\"v1-TxLeOmf7bqU223\"}}"}</vt:lpwstr>
  </property>
  <property fmtid="{D5CDD505-2E9C-101B-9397-08002B2CF9AE}" pid="3" name="KSOTemplateDocerSaveRecord">
    <vt:lpwstr>eyJoZGlkIjoiMDFhZTUxZGM0MzUxYTIwMWJmMGZhNWI5YTQ1YjI5ZTYiLCJ1c2VySWQiOiI1MzAxMDI3NTcifQ==</vt:lpwstr>
  </property>
  <property fmtid="{D5CDD505-2E9C-101B-9397-08002B2CF9AE}" pid="4" name="KSOProductBuildVer">
    <vt:lpwstr>2052-12.1.0.28505</vt:lpwstr>
  </property>
  <property fmtid="{D5CDD505-2E9C-101B-9397-08002B2CF9AE}" pid="5" name="ICV">
    <vt:lpwstr>B7C78A31498B48E6BC114D7BD0310887_12</vt:lpwstr>
  </property>
</Properties>
</file>